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4F6" w:rsidRDefault="00380A74">
      <w:pPr>
        <w:rPr>
          <w:rFonts w:ascii="黑体" w:eastAsia="黑体" w:hAnsi="黑体"/>
          <w:sz w:val="32"/>
          <w:szCs w:val="32"/>
        </w:rPr>
      </w:pPr>
      <w:r>
        <w:rPr>
          <w:rFonts w:ascii="黑体" w:eastAsia="黑体" w:hAnsi="黑体" w:hint="eastAsia"/>
          <w:sz w:val="32"/>
          <w:szCs w:val="32"/>
        </w:rPr>
        <w:t>附件3</w:t>
      </w:r>
    </w:p>
    <w:p w:rsidR="00DE5E71" w:rsidRDefault="00DE5E71" w:rsidP="00DE5E71">
      <w:pPr>
        <w:spacing w:before="140" w:after="140" w:line="600" w:lineRule="exact"/>
        <w:jc w:val="center"/>
        <w:rPr>
          <w:rFonts w:ascii="方正小标宋简体" w:eastAsia="方正小标宋简体" w:hAnsiTheme="majorEastAsia" w:cstheme="majorEastAsia"/>
          <w:sz w:val="44"/>
          <w:szCs w:val="44"/>
        </w:rPr>
      </w:pPr>
      <w:r w:rsidRPr="00DE5E71">
        <w:rPr>
          <w:rFonts w:ascii="方正小标宋简体" w:eastAsia="方正小标宋简体" w:hAnsiTheme="majorEastAsia" w:cstheme="majorEastAsia" w:hint="eastAsia"/>
          <w:sz w:val="44"/>
          <w:szCs w:val="44"/>
        </w:rPr>
        <w:t>食品安全监督抽检</w:t>
      </w:r>
      <w:r w:rsidRPr="00DE5E71">
        <w:rPr>
          <w:rFonts w:ascii="方正小标宋简体" w:eastAsia="方正小标宋简体" w:hAnsiTheme="majorEastAsia" w:cstheme="majorEastAsia"/>
          <w:sz w:val="44"/>
          <w:szCs w:val="44"/>
        </w:rPr>
        <w:t>部分</w:t>
      </w:r>
      <w:r w:rsidR="00380A74">
        <w:rPr>
          <w:rFonts w:ascii="方正小标宋简体" w:eastAsia="方正小标宋简体" w:hAnsiTheme="majorEastAsia" w:cstheme="majorEastAsia" w:hint="eastAsia"/>
          <w:sz w:val="44"/>
          <w:szCs w:val="44"/>
        </w:rPr>
        <w:t>不合格项目</w:t>
      </w:r>
    </w:p>
    <w:p w:rsidR="006434F6" w:rsidRPr="00DE5E71" w:rsidRDefault="00380A74" w:rsidP="00DE5E71">
      <w:pPr>
        <w:spacing w:before="140" w:after="140" w:line="600" w:lineRule="exact"/>
        <w:jc w:val="center"/>
        <w:rPr>
          <w:rFonts w:ascii="方正小标宋简体" w:eastAsia="方正小标宋简体" w:hAnsiTheme="majorEastAsia" w:cstheme="majorEastAsia"/>
          <w:sz w:val="44"/>
          <w:szCs w:val="44"/>
        </w:rPr>
      </w:pPr>
      <w:r>
        <w:rPr>
          <w:rFonts w:ascii="方正小标宋简体" w:eastAsia="方正小标宋简体" w:hAnsiTheme="majorEastAsia" w:cstheme="majorEastAsia" w:hint="eastAsia"/>
          <w:sz w:val="44"/>
          <w:szCs w:val="44"/>
        </w:rPr>
        <w:t>的小知识</w:t>
      </w:r>
    </w:p>
    <w:p w:rsidR="00616D0C" w:rsidRPr="00DE5E71" w:rsidRDefault="009A4A67" w:rsidP="00616D0C">
      <w:pPr>
        <w:rPr>
          <w:rFonts w:ascii="宋体" w:hAnsi="宋体" w:hint="eastAsia"/>
          <w:b/>
          <w:sz w:val="30"/>
          <w:szCs w:val="30"/>
        </w:rPr>
      </w:pPr>
      <w:r w:rsidRPr="00DE5E71">
        <w:rPr>
          <w:rFonts w:ascii="宋体" w:hAnsi="宋体" w:hint="eastAsia"/>
          <w:b/>
          <w:sz w:val="30"/>
          <w:szCs w:val="30"/>
        </w:rPr>
        <w:t>一</w:t>
      </w:r>
      <w:r w:rsidR="00AF7CA4" w:rsidRPr="00DE5E71">
        <w:rPr>
          <w:rFonts w:ascii="宋体" w:hAnsi="宋体"/>
          <w:b/>
          <w:sz w:val="30"/>
          <w:szCs w:val="30"/>
        </w:rPr>
        <w:t>、</w:t>
      </w:r>
      <w:r w:rsidR="00616D0C" w:rsidRPr="00DE5E71">
        <w:rPr>
          <w:rFonts w:ascii="宋体" w:hAnsi="宋体" w:hint="eastAsia"/>
          <w:b/>
          <w:sz w:val="30"/>
          <w:szCs w:val="30"/>
        </w:rPr>
        <w:t>镉(以Cd计)</w:t>
      </w:r>
    </w:p>
    <w:p w:rsidR="00616D0C" w:rsidRPr="00DE5E71" w:rsidRDefault="00616D0C" w:rsidP="00616D0C">
      <w:pPr>
        <w:ind w:left="636"/>
        <w:rPr>
          <w:rFonts w:ascii="宋体" w:hAnsi="宋体" w:hint="eastAsia"/>
          <w:sz w:val="30"/>
          <w:szCs w:val="30"/>
        </w:rPr>
      </w:pPr>
      <w:r w:rsidRPr="00DE5E71">
        <w:rPr>
          <w:rFonts w:ascii="宋体" w:hAnsi="宋体" w:hint="eastAsia"/>
          <w:sz w:val="30"/>
          <w:szCs w:val="30"/>
        </w:rPr>
        <w:t>镉是最常见的重金属元素污染物之一。镉对人体的危害</w:t>
      </w:r>
    </w:p>
    <w:p w:rsidR="00616D0C" w:rsidRPr="00DE5E71" w:rsidRDefault="00616D0C" w:rsidP="00616D0C">
      <w:pPr>
        <w:rPr>
          <w:rFonts w:ascii="宋体" w:hAnsi="宋体"/>
          <w:sz w:val="30"/>
          <w:szCs w:val="30"/>
        </w:rPr>
      </w:pPr>
      <w:r w:rsidRPr="00DE5E71">
        <w:rPr>
          <w:rFonts w:ascii="宋体" w:hAnsi="宋体" w:hint="eastAsia"/>
          <w:sz w:val="30"/>
          <w:szCs w:val="30"/>
        </w:rPr>
        <w:t>主要是慢性蓄积性。长期大量摄入镉含量超标的食品可能会导致肾和骨骼损伤等健康危害。</w:t>
      </w:r>
    </w:p>
    <w:p w:rsidR="00616D0C" w:rsidRPr="00DE5E71" w:rsidRDefault="00616D0C" w:rsidP="00616D0C">
      <w:pPr>
        <w:pStyle w:val="a0"/>
        <w:rPr>
          <w:rFonts w:ascii="宋体" w:hAnsi="宋体" w:hint="eastAsia"/>
          <w:sz w:val="30"/>
          <w:szCs w:val="30"/>
        </w:rPr>
      </w:pPr>
    </w:p>
    <w:p w:rsidR="00616D0C" w:rsidRPr="00DE5E71" w:rsidRDefault="00616D0C" w:rsidP="00616D0C">
      <w:pPr>
        <w:rPr>
          <w:rFonts w:ascii="宋体" w:hAnsi="宋体" w:hint="eastAsia"/>
          <w:b/>
          <w:sz w:val="30"/>
          <w:szCs w:val="30"/>
        </w:rPr>
      </w:pPr>
      <w:r w:rsidRPr="00DE5E71">
        <w:rPr>
          <w:rFonts w:ascii="宋体" w:hAnsi="宋体" w:hint="eastAsia"/>
          <w:b/>
          <w:sz w:val="30"/>
          <w:szCs w:val="30"/>
        </w:rPr>
        <w:t>二</w:t>
      </w:r>
      <w:r w:rsidRPr="00DE5E71">
        <w:rPr>
          <w:rFonts w:ascii="宋体" w:hAnsi="宋体"/>
          <w:b/>
          <w:sz w:val="30"/>
          <w:szCs w:val="30"/>
        </w:rPr>
        <w:t>、</w:t>
      </w:r>
      <w:r w:rsidRPr="00DE5E71">
        <w:rPr>
          <w:rFonts w:ascii="宋体" w:hAnsi="宋体" w:hint="eastAsia"/>
          <w:b/>
          <w:sz w:val="30"/>
          <w:szCs w:val="30"/>
        </w:rPr>
        <w:t>菌落总数</w:t>
      </w:r>
    </w:p>
    <w:p w:rsidR="00616D0C" w:rsidRPr="00DE5E71" w:rsidRDefault="00616D0C" w:rsidP="00616D0C">
      <w:pPr>
        <w:ind w:firstLineChars="212" w:firstLine="636"/>
        <w:rPr>
          <w:rFonts w:ascii="宋体" w:hAnsi="宋体" w:hint="eastAsia"/>
          <w:sz w:val="30"/>
          <w:szCs w:val="30"/>
        </w:rPr>
      </w:pPr>
      <w:r w:rsidRPr="00DE5E71">
        <w:rPr>
          <w:rFonts w:ascii="宋体" w:hAnsi="宋体" w:hint="eastAsia"/>
          <w:sz w:val="30"/>
          <w:szCs w:val="30"/>
        </w:rPr>
        <w:t>菌落总数是指示性微生物指标，并非致病菌指标。主要用来评价食品清洁度，反映食品在生产过程中是否符合卫生要求。食品的菌落总数严重超标，将会破坏食品的营养成分，加速食品的腐败变质，使食品失去食用价值。菌落总数超标，可能是企业所使用的原辅料初始菌数较高，或未按要求严格控制生产加工过程的卫生条件，或者包装容器清洗消毒不到位，还有可能是产品包装密封不严，储运条件控制不当等导致。</w:t>
      </w:r>
    </w:p>
    <w:p w:rsidR="00AF7CA4" w:rsidRPr="00DE5E71" w:rsidRDefault="00AF7CA4" w:rsidP="00AF7CA4">
      <w:pPr>
        <w:pStyle w:val="a0"/>
        <w:rPr>
          <w:rFonts w:ascii="宋体" w:hAnsi="宋体"/>
          <w:sz w:val="30"/>
          <w:szCs w:val="30"/>
        </w:rPr>
      </w:pPr>
    </w:p>
    <w:p w:rsidR="00AF7CA4" w:rsidRPr="00DE5E71" w:rsidRDefault="00616D0C" w:rsidP="001358B4">
      <w:pPr>
        <w:spacing w:line="600" w:lineRule="exact"/>
        <w:ind w:leftChars="-300" w:left="-630" w:rightChars="-300" w:right="-630" w:firstLineChars="200" w:firstLine="602"/>
        <w:jc w:val="left"/>
        <w:rPr>
          <w:rFonts w:ascii="宋体" w:hAnsi="宋体"/>
          <w:b/>
          <w:sz w:val="30"/>
          <w:szCs w:val="30"/>
        </w:rPr>
      </w:pPr>
      <w:r w:rsidRPr="00DE5E71">
        <w:rPr>
          <w:rFonts w:ascii="宋体" w:hAnsi="宋体" w:hint="eastAsia"/>
          <w:b/>
          <w:sz w:val="30"/>
          <w:szCs w:val="30"/>
        </w:rPr>
        <w:t>三</w:t>
      </w:r>
      <w:r w:rsidR="00AF7CA4" w:rsidRPr="00DE5E71">
        <w:rPr>
          <w:rFonts w:ascii="宋体" w:hAnsi="宋体"/>
          <w:b/>
          <w:sz w:val="30"/>
          <w:szCs w:val="30"/>
        </w:rPr>
        <w:t>、</w:t>
      </w:r>
      <w:r w:rsidR="00AF7CA4" w:rsidRPr="00DE5E71">
        <w:rPr>
          <w:rFonts w:ascii="宋体" w:hAnsi="宋体" w:hint="eastAsia"/>
          <w:b/>
          <w:sz w:val="30"/>
          <w:szCs w:val="30"/>
        </w:rPr>
        <w:t>大肠菌群</w:t>
      </w:r>
    </w:p>
    <w:p w:rsidR="00AF7CA4" w:rsidRPr="00DE5E71" w:rsidRDefault="001358B4" w:rsidP="00616D0C">
      <w:pPr>
        <w:pStyle w:val="a0"/>
        <w:ind w:firstLineChars="189" w:firstLine="567"/>
        <w:rPr>
          <w:rFonts w:ascii="宋体" w:hAnsi="宋体"/>
          <w:sz w:val="30"/>
          <w:szCs w:val="30"/>
        </w:rPr>
      </w:pPr>
      <w:r w:rsidRPr="00DE5E71">
        <w:rPr>
          <w:rFonts w:ascii="宋体" w:hAnsi="宋体" w:hint="eastAsia"/>
          <w:sz w:val="30"/>
          <w:szCs w:val="30"/>
        </w:rPr>
        <w:t>大肠菌群是国内外通用的食品污染常用指示菌之一。食品中检出大肠菌群，提示被致病菌（如沙门氏菌、志贺氏菌、致病性大肠杆菌）污染物可能性较大。大肠菌群超标，可能是由于产品的加工原料、包装材料受污染，或者是生产加工过程中产品受人</w:t>
      </w:r>
      <w:r w:rsidRPr="00DE5E71">
        <w:rPr>
          <w:rFonts w:ascii="宋体" w:hAnsi="宋体" w:hint="eastAsia"/>
          <w:sz w:val="30"/>
          <w:szCs w:val="30"/>
        </w:rPr>
        <w:lastRenderedPageBreak/>
        <w:t>员、工具器具等生产设备、环境的污染、有灭菌工艺的产品灭菌不彻底而导致。</w:t>
      </w:r>
    </w:p>
    <w:p w:rsidR="00CB08F1" w:rsidRPr="00DE5E71" w:rsidRDefault="00CB08F1" w:rsidP="001358B4">
      <w:pPr>
        <w:pStyle w:val="a0"/>
        <w:ind w:leftChars="-337" w:left="-708" w:firstLineChars="236" w:firstLine="711"/>
        <w:rPr>
          <w:rFonts w:ascii="宋体" w:hAnsi="宋体"/>
          <w:b/>
          <w:sz w:val="30"/>
          <w:szCs w:val="30"/>
        </w:rPr>
      </w:pPr>
    </w:p>
    <w:p w:rsidR="001358B4" w:rsidRPr="00DE5E71" w:rsidRDefault="00616D0C" w:rsidP="00616D0C">
      <w:pPr>
        <w:pStyle w:val="a0"/>
        <w:ind w:firstLine="3"/>
        <w:rPr>
          <w:rFonts w:ascii="宋体" w:hAnsi="宋体"/>
          <w:b/>
          <w:sz w:val="30"/>
          <w:szCs w:val="30"/>
        </w:rPr>
      </w:pPr>
      <w:r w:rsidRPr="00DE5E71">
        <w:rPr>
          <w:rFonts w:ascii="宋体" w:hAnsi="宋体" w:hint="eastAsia"/>
          <w:b/>
          <w:sz w:val="30"/>
          <w:szCs w:val="30"/>
        </w:rPr>
        <w:t>四</w:t>
      </w:r>
      <w:r w:rsidR="001358B4" w:rsidRPr="00DE5E71">
        <w:rPr>
          <w:rFonts w:ascii="宋体" w:hAnsi="宋体"/>
          <w:b/>
          <w:sz w:val="30"/>
          <w:szCs w:val="30"/>
        </w:rPr>
        <w:t>、</w:t>
      </w:r>
      <w:r w:rsidR="001358B4" w:rsidRPr="00DE5E71">
        <w:rPr>
          <w:rFonts w:ascii="宋体" w:hAnsi="宋体" w:hint="eastAsia"/>
          <w:b/>
          <w:sz w:val="30"/>
          <w:szCs w:val="30"/>
        </w:rPr>
        <w:t>铜绿假单胞菌</w:t>
      </w:r>
    </w:p>
    <w:p w:rsidR="001358B4" w:rsidRPr="00DE5E71" w:rsidRDefault="001358B4" w:rsidP="00616D0C">
      <w:pPr>
        <w:pStyle w:val="a0"/>
        <w:ind w:firstLineChars="189" w:firstLine="567"/>
        <w:rPr>
          <w:rFonts w:ascii="宋体" w:hAnsi="宋体"/>
          <w:sz w:val="30"/>
          <w:szCs w:val="30"/>
        </w:rPr>
      </w:pPr>
      <w:r w:rsidRPr="00DE5E71">
        <w:rPr>
          <w:rFonts w:ascii="宋体" w:hAnsi="宋体" w:hint="eastAsia"/>
          <w:sz w:val="30"/>
          <w:szCs w:val="30"/>
        </w:rPr>
        <w:t>铜绿假单胞菌又名绿脓杆菌，是一种常见的革兰阴性杆菌，广泛分布在水、土壤、食品以及医院等环境中。对抵抗力较弱的人群存在较大健康风险，容易引起急性肠道炎、脑膜炎、败血症和皮肤炎症等疾病。包装饮用水中铜绿假单胞菌超标的主要原因有：水源受到污染，或生产过程中卫生控制不严格，从业人员未经消毒的手直接与饮用水或容器内壁接触；或包装材料未进行彻底清洗消毒。</w:t>
      </w:r>
    </w:p>
    <w:p w:rsidR="00CB08F1" w:rsidRPr="00DE5E71" w:rsidRDefault="00CB08F1" w:rsidP="001358B4">
      <w:pPr>
        <w:pStyle w:val="a0"/>
        <w:ind w:leftChars="-337" w:left="-708" w:firstLineChars="236" w:firstLine="711"/>
        <w:rPr>
          <w:rFonts w:ascii="宋体" w:hAnsi="宋体"/>
          <w:b/>
          <w:sz w:val="30"/>
          <w:szCs w:val="30"/>
        </w:rPr>
      </w:pPr>
    </w:p>
    <w:p w:rsidR="00616D0C" w:rsidRPr="00DE5E71" w:rsidRDefault="00616D0C" w:rsidP="00616D0C">
      <w:pPr>
        <w:pStyle w:val="a0"/>
        <w:ind w:firstLine="3"/>
        <w:rPr>
          <w:rFonts w:ascii="宋体" w:hAnsi="宋体" w:hint="eastAsia"/>
          <w:b/>
          <w:sz w:val="30"/>
          <w:szCs w:val="30"/>
        </w:rPr>
      </w:pPr>
      <w:r w:rsidRPr="00DE5E71">
        <w:rPr>
          <w:rFonts w:ascii="宋体" w:hAnsi="宋体" w:hint="eastAsia"/>
          <w:b/>
          <w:sz w:val="30"/>
          <w:szCs w:val="30"/>
        </w:rPr>
        <w:t>五</w:t>
      </w:r>
      <w:r w:rsidRPr="00DE5E71">
        <w:rPr>
          <w:rFonts w:ascii="宋体" w:hAnsi="宋体"/>
          <w:b/>
          <w:sz w:val="30"/>
          <w:szCs w:val="30"/>
        </w:rPr>
        <w:t>、</w:t>
      </w:r>
      <w:r w:rsidRPr="00DE5E71">
        <w:rPr>
          <w:rFonts w:ascii="宋体" w:hAnsi="宋体" w:hint="eastAsia"/>
          <w:b/>
          <w:sz w:val="30"/>
          <w:szCs w:val="30"/>
        </w:rPr>
        <w:t>糖精钠(以糖精计)</w:t>
      </w:r>
    </w:p>
    <w:p w:rsidR="00616D0C" w:rsidRPr="00DE5E71" w:rsidRDefault="00616D0C" w:rsidP="00616D0C">
      <w:pPr>
        <w:pStyle w:val="a0"/>
        <w:ind w:firstLineChars="189" w:firstLine="567"/>
        <w:rPr>
          <w:rFonts w:ascii="宋体" w:hAnsi="宋体" w:hint="eastAsia"/>
          <w:sz w:val="30"/>
          <w:szCs w:val="30"/>
        </w:rPr>
      </w:pPr>
      <w:r w:rsidRPr="00DE5E71">
        <w:rPr>
          <w:rFonts w:ascii="宋体" w:hAnsi="宋体" w:hint="eastAsia"/>
          <w:sz w:val="30"/>
          <w:szCs w:val="30"/>
        </w:rPr>
        <w:t>糖精钠（以糖精计）是食品工业中常用的合成甜味剂。糖精钠对人体无任何营养价值，食用较多的糖精钠，会影响肠胃消化酶的正常分泌，降低小肠的吸收能力，使食欲减退。</w:t>
      </w:r>
    </w:p>
    <w:p w:rsidR="005D1331" w:rsidRPr="00DE5E71" w:rsidRDefault="005D1331" w:rsidP="00616D0C">
      <w:pPr>
        <w:pStyle w:val="a0"/>
        <w:ind w:leftChars="-337" w:left="-708" w:firstLineChars="236" w:firstLine="708"/>
        <w:rPr>
          <w:rFonts w:ascii="宋体" w:hAnsi="宋体"/>
          <w:sz w:val="30"/>
          <w:szCs w:val="30"/>
        </w:rPr>
      </w:pPr>
    </w:p>
    <w:p w:rsidR="00616D0C" w:rsidRPr="00DE5E71" w:rsidRDefault="00616D0C" w:rsidP="00616D0C">
      <w:pPr>
        <w:pStyle w:val="a0"/>
        <w:ind w:firstLine="3"/>
        <w:rPr>
          <w:rFonts w:ascii="宋体" w:hAnsi="宋体" w:hint="eastAsia"/>
          <w:b/>
          <w:sz w:val="30"/>
          <w:szCs w:val="30"/>
        </w:rPr>
      </w:pPr>
      <w:r w:rsidRPr="00DE5E71">
        <w:rPr>
          <w:rFonts w:ascii="宋体" w:hAnsi="宋体" w:hint="eastAsia"/>
          <w:b/>
          <w:sz w:val="30"/>
          <w:szCs w:val="30"/>
        </w:rPr>
        <w:t>六</w:t>
      </w:r>
      <w:r w:rsidRPr="00DE5E71">
        <w:rPr>
          <w:rFonts w:ascii="宋体" w:hAnsi="宋体"/>
          <w:b/>
          <w:sz w:val="30"/>
          <w:szCs w:val="30"/>
        </w:rPr>
        <w:t>、</w:t>
      </w:r>
      <w:r w:rsidRPr="00DE5E71">
        <w:rPr>
          <w:rFonts w:ascii="宋体" w:hAnsi="宋体" w:hint="eastAsia"/>
          <w:b/>
          <w:sz w:val="30"/>
          <w:szCs w:val="30"/>
        </w:rPr>
        <w:t>孔雀石绿</w:t>
      </w:r>
    </w:p>
    <w:p w:rsidR="00616D0C" w:rsidRPr="00DE5E71" w:rsidRDefault="00616D0C" w:rsidP="00616D0C">
      <w:pPr>
        <w:pStyle w:val="a0"/>
        <w:ind w:firstLineChars="189" w:firstLine="567"/>
        <w:rPr>
          <w:rFonts w:ascii="宋体" w:hAnsi="宋体"/>
          <w:sz w:val="30"/>
          <w:szCs w:val="30"/>
        </w:rPr>
      </w:pPr>
      <w:r w:rsidRPr="00DE5E71">
        <w:rPr>
          <w:rFonts w:ascii="宋体" w:hAnsi="宋体" w:hint="eastAsia"/>
          <w:sz w:val="30"/>
          <w:szCs w:val="30"/>
        </w:rPr>
        <w:t>孔雀石绿属于有毒的三苯甲烷类化学物，既是染料，也是杀真菌、杀细菌、杀寄生虫的药物。鱼中检出孔雀石绿的原因，可能是养殖户在养殖过程中违规使用相关兽药。食用检出孔雀石绿</w:t>
      </w:r>
      <w:r w:rsidRPr="00DE5E71">
        <w:rPr>
          <w:rFonts w:ascii="宋体" w:hAnsi="宋体" w:hint="eastAsia"/>
          <w:sz w:val="30"/>
          <w:szCs w:val="30"/>
        </w:rPr>
        <w:lastRenderedPageBreak/>
        <w:t>的食品，可能对人体有致癌、致畸、致突变等危害。</w:t>
      </w:r>
    </w:p>
    <w:p w:rsidR="00616D0C" w:rsidRPr="00DE5E71" w:rsidRDefault="00616D0C" w:rsidP="00616D0C">
      <w:pPr>
        <w:pStyle w:val="a0"/>
        <w:ind w:firstLineChars="189" w:firstLine="567"/>
        <w:rPr>
          <w:rFonts w:ascii="宋体" w:hAnsi="宋体"/>
          <w:sz w:val="30"/>
          <w:szCs w:val="30"/>
        </w:rPr>
      </w:pPr>
    </w:p>
    <w:p w:rsidR="00616D0C" w:rsidRPr="00DE5E71" w:rsidRDefault="00616D0C" w:rsidP="00616D0C">
      <w:pPr>
        <w:spacing w:line="600" w:lineRule="exact"/>
        <w:ind w:leftChars="-337" w:left="-708" w:firstLineChars="200" w:firstLine="602"/>
        <w:rPr>
          <w:rFonts w:ascii="宋体" w:hAnsi="宋体"/>
          <w:b/>
          <w:sz w:val="30"/>
          <w:szCs w:val="30"/>
        </w:rPr>
      </w:pPr>
      <w:r w:rsidRPr="00DE5E71">
        <w:rPr>
          <w:rFonts w:ascii="宋体" w:hAnsi="宋体" w:hint="eastAsia"/>
          <w:b/>
          <w:sz w:val="30"/>
          <w:szCs w:val="30"/>
        </w:rPr>
        <w:t>七</w:t>
      </w:r>
      <w:r w:rsidRPr="00DE5E71">
        <w:rPr>
          <w:rFonts w:ascii="宋体" w:hAnsi="宋体"/>
          <w:b/>
          <w:sz w:val="30"/>
          <w:szCs w:val="30"/>
        </w:rPr>
        <w:t>、</w:t>
      </w:r>
      <w:r w:rsidRPr="00DE5E71">
        <w:rPr>
          <w:rFonts w:ascii="宋体" w:hAnsi="宋体"/>
          <w:b/>
          <w:spacing w:val="-12"/>
          <w:sz w:val="30"/>
          <w:szCs w:val="30"/>
        </w:rPr>
        <w:t>呋喃西林代谢物</w:t>
      </w:r>
    </w:p>
    <w:p w:rsidR="00616D0C" w:rsidRPr="00DE5E71" w:rsidRDefault="00616D0C" w:rsidP="00616D0C">
      <w:pPr>
        <w:pStyle w:val="a0"/>
        <w:ind w:firstLineChars="189" w:firstLine="567"/>
        <w:rPr>
          <w:rFonts w:ascii="宋体" w:hAnsi="宋体"/>
          <w:sz w:val="30"/>
          <w:szCs w:val="30"/>
        </w:rPr>
      </w:pPr>
      <w:r w:rsidRPr="00DE5E71">
        <w:rPr>
          <w:rFonts w:ascii="宋体" w:hAnsi="宋体"/>
          <w:sz w:val="30"/>
          <w:szCs w:val="30"/>
        </w:rPr>
        <w:t>呋喃西林是属于硝基呋喃类广谱抗生素，广泛应用于畜禽及水产养殖业。硝基呋喃类原型药在生物体内代谢迅速，和蛋白质结合而相当稳定，故常利用对其代谢物的检测来反</w:t>
      </w:r>
      <w:r w:rsidRPr="00DE5E71">
        <w:rPr>
          <w:rFonts w:ascii="宋体" w:hAnsi="宋体" w:hint="eastAsia"/>
          <w:sz w:val="30"/>
          <w:szCs w:val="30"/>
        </w:rPr>
        <w:t>映</w:t>
      </w:r>
      <w:r w:rsidRPr="00DE5E71">
        <w:rPr>
          <w:rFonts w:ascii="宋体" w:hAnsi="宋体"/>
          <w:sz w:val="30"/>
          <w:szCs w:val="30"/>
        </w:rPr>
        <w:t>硝基呋喃类药物的残留状况。《兽药地方标准废止目录》（农业部公告第560号）中规定</w:t>
      </w:r>
      <w:r w:rsidRPr="00DE5E71">
        <w:rPr>
          <w:rFonts w:ascii="宋体" w:hAnsi="宋体" w:hint="eastAsia"/>
          <w:sz w:val="30"/>
          <w:szCs w:val="30"/>
        </w:rPr>
        <w:t>，</w:t>
      </w:r>
      <w:r w:rsidRPr="00DE5E71">
        <w:rPr>
          <w:rFonts w:ascii="宋体" w:hAnsi="宋体"/>
          <w:sz w:val="30"/>
          <w:szCs w:val="30"/>
        </w:rPr>
        <w:t>呋喃西林为禁用兽药，在动物性食品中不得检出。硝基呋喃类药物及其代谢物可</w:t>
      </w:r>
      <w:r w:rsidRPr="00DE5E71">
        <w:rPr>
          <w:rFonts w:ascii="宋体" w:hAnsi="宋体" w:hint="eastAsia"/>
          <w:sz w:val="30"/>
          <w:szCs w:val="30"/>
        </w:rPr>
        <w:t>能会</w:t>
      </w:r>
      <w:r w:rsidRPr="00DE5E71">
        <w:rPr>
          <w:rFonts w:ascii="宋体" w:hAnsi="宋体"/>
          <w:sz w:val="30"/>
          <w:szCs w:val="30"/>
        </w:rPr>
        <w:t>引起溶血性贫血、多发性神经炎、眼部损害和急性肝坏死等残疾而对人类健康造成危害。</w:t>
      </w:r>
    </w:p>
    <w:p w:rsidR="00616D0C" w:rsidRPr="00DE5E71" w:rsidRDefault="00616D0C" w:rsidP="00616D0C">
      <w:pPr>
        <w:pStyle w:val="a0"/>
        <w:ind w:firstLineChars="189" w:firstLine="567"/>
        <w:rPr>
          <w:rFonts w:ascii="宋体" w:hAnsi="宋体" w:hint="eastAsia"/>
          <w:sz w:val="30"/>
          <w:szCs w:val="30"/>
        </w:rPr>
      </w:pPr>
    </w:p>
    <w:p w:rsidR="00616D0C" w:rsidRPr="00DE5E71" w:rsidRDefault="00616D0C" w:rsidP="00616D0C">
      <w:pPr>
        <w:spacing w:line="600" w:lineRule="exact"/>
        <w:ind w:leftChars="-300" w:left="-630" w:rightChars="-300" w:right="-630" w:firstLineChars="200" w:firstLine="600"/>
        <w:rPr>
          <w:rFonts w:ascii="宋体" w:hAnsi="宋体"/>
          <w:b/>
          <w:sz w:val="30"/>
          <w:szCs w:val="30"/>
        </w:rPr>
      </w:pPr>
      <w:r w:rsidRPr="00DE5E71">
        <w:rPr>
          <w:rFonts w:ascii="宋体" w:hAnsi="宋体" w:hint="eastAsia"/>
          <w:sz w:val="30"/>
          <w:szCs w:val="30"/>
        </w:rPr>
        <w:t>八</w:t>
      </w:r>
      <w:r w:rsidRPr="00DE5E71">
        <w:rPr>
          <w:rFonts w:ascii="宋体" w:hAnsi="宋体"/>
          <w:sz w:val="30"/>
          <w:szCs w:val="30"/>
        </w:rPr>
        <w:t>、</w:t>
      </w:r>
      <w:r w:rsidRPr="00DE5E71">
        <w:rPr>
          <w:rFonts w:ascii="宋体" w:hAnsi="宋体"/>
          <w:b/>
          <w:sz w:val="30"/>
          <w:szCs w:val="30"/>
        </w:rPr>
        <w:t>氧氟沙星</w:t>
      </w:r>
    </w:p>
    <w:p w:rsidR="006434F6" w:rsidRPr="00DE5E71" w:rsidRDefault="00616D0C" w:rsidP="00DE5E71">
      <w:pPr>
        <w:widowControl/>
        <w:spacing w:line="600" w:lineRule="exact"/>
        <w:ind w:left="1" w:rightChars="-300" w:right="-630" w:firstLineChars="202" w:firstLine="606"/>
        <w:jc w:val="left"/>
        <w:rPr>
          <w:rFonts w:ascii="宋体" w:hAnsi="宋体" w:hint="eastAsia"/>
          <w:sz w:val="30"/>
          <w:szCs w:val="30"/>
        </w:rPr>
      </w:pPr>
      <w:r w:rsidRPr="00DE5E71">
        <w:rPr>
          <w:rFonts w:ascii="宋体" w:hAnsi="宋体"/>
          <w:sz w:val="30"/>
          <w:szCs w:val="30"/>
        </w:rPr>
        <w:t>氧氟沙星属于氟喹诺酮类药物，因抗菌谱广、抗菌活性强等曾被广泛用于畜禽细菌性疾病的治疗和预防。《发布在食品动物中停止使用洛美沙星、培氟沙星、氧氟沙星、诺氟沙星4种兽药的决定》（农业部公告第2292号）中规定，在食品动物中停止使用氧氟沙星（动物性食品中不得检出）。氧氟沙星残留在人体中蓄积，可能引起人体的耐药性。长期摄入检出氧氟沙星的食品，可能会引起轻度胃肠道刺激或不适</w:t>
      </w:r>
      <w:r w:rsidRPr="00DE5E71">
        <w:rPr>
          <w:rFonts w:ascii="宋体" w:hAnsi="宋体" w:hint="eastAsia"/>
          <w:sz w:val="30"/>
          <w:szCs w:val="30"/>
        </w:rPr>
        <w:t>、</w:t>
      </w:r>
      <w:r w:rsidRPr="00DE5E71">
        <w:rPr>
          <w:rFonts w:ascii="宋体" w:hAnsi="宋体"/>
          <w:sz w:val="30"/>
          <w:szCs w:val="30"/>
        </w:rPr>
        <w:t>头痛、头晕、睡眠不良等症状，</w:t>
      </w:r>
      <w:r w:rsidRPr="00DE5E71">
        <w:rPr>
          <w:rFonts w:ascii="宋体" w:hAnsi="宋体" w:hint="eastAsia"/>
          <w:sz w:val="30"/>
          <w:szCs w:val="30"/>
        </w:rPr>
        <w:t>若大量摄</w:t>
      </w:r>
      <w:bookmarkStart w:id="0" w:name="_GoBack"/>
      <w:bookmarkEnd w:id="0"/>
      <w:r w:rsidRPr="00DE5E71">
        <w:rPr>
          <w:rFonts w:ascii="宋体" w:hAnsi="宋体" w:hint="eastAsia"/>
          <w:sz w:val="30"/>
          <w:szCs w:val="30"/>
        </w:rPr>
        <w:t>入还可能引起肝损害</w:t>
      </w:r>
      <w:r w:rsidRPr="00DE5E71">
        <w:rPr>
          <w:rFonts w:ascii="宋体" w:hAnsi="宋体"/>
          <w:sz w:val="30"/>
          <w:szCs w:val="30"/>
        </w:rPr>
        <w:t>。</w:t>
      </w:r>
    </w:p>
    <w:sectPr w:rsidR="006434F6" w:rsidRPr="00DE5E71" w:rsidSect="00452860">
      <w:pgSz w:w="11906" w:h="16838"/>
      <w:pgMar w:top="1418" w:right="1797" w:bottom="1134"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dobe Gothic Std B">
    <w:altName w:val="MS UI Gothic"/>
    <w:charset w:val="80"/>
    <w:family w:val="swiss"/>
    <w:pitch w:val="default"/>
    <w:sig w:usb0="00000000" w:usb1="00000000" w:usb2="00000010" w:usb3="00000000" w:csb0="602A0005"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等线 Light">
    <w:altName w:val="宋体"/>
    <w:panose1 w:val="00000000000000000000"/>
    <w:charset w:val="86"/>
    <w:family w:val="roman"/>
    <w:notTrueType/>
    <w:pitch w:val="default"/>
  </w:font>
  <w:font w:name="DengXian">
    <w:altName w:val="宋体"/>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31D6D86"/>
    <w:multiLevelType w:val="singleLevel"/>
    <w:tmpl w:val="E31D6D86"/>
    <w:lvl w:ilvl="0">
      <w:start w:val="4"/>
      <w:numFmt w:val="chineseCounting"/>
      <w:suff w:val="nothing"/>
      <w:lvlText w:val="%1、"/>
      <w:lvlJc w:val="left"/>
      <w:rPr>
        <w:rFonts w:hint="eastAsia"/>
      </w:rPr>
    </w:lvl>
  </w:abstractNum>
  <w:abstractNum w:abstractNumId="1" w15:restartNumberingAfterBreak="0">
    <w:nsid w:val="34BB3268"/>
    <w:multiLevelType w:val="hybridMultilevel"/>
    <w:tmpl w:val="B73E55FC"/>
    <w:lvl w:ilvl="0" w:tplc="11FC6D04">
      <w:start w:val="1"/>
      <w:numFmt w:val="japaneseCounting"/>
      <w:lvlText w:val="%1、"/>
      <w:lvlJc w:val="left"/>
      <w:pPr>
        <w:ind w:left="1356" w:hanging="720"/>
      </w:pPr>
      <w:rPr>
        <w:rFonts w:hint="default"/>
      </w:rPr>
    </w:lvl>
    <w:lvl w:ilvl="1" w:tplc="04090019" w:tentative="1">
      <w:start w:val="1"/>
      <w:numFmt w:val="lowerLetter"/>
      <w:lvlText w:val="%2)"/>
      <w:lvlJc w:val="left"/>
      <w:pPr>
        <w:ind w:left="1476" w:hanging="420"/>
      </w:pPr>
    </w:lvl>
    <w:lvl w:ilvl="2" w:tplc="0409001B" w:tentative="1">
      <w:start w:val="1"/>
      <w:numFmt w:val="lowerRoman"/>
      <w:lvlText w:val="%3."/>
      <w:lvlJc w:val="right"/>
      <w:pPr>
        <w:ind w:left="1896" w:hanging="420"/>
      </w:pPr>
    </w:lvl>
    <w:lvl w:ilvl="3" w:tplc="0409000F" w:tentative="1">
      <w:start w:val="1"/>
      <w:numFmt w:val="decimal"/>
      <w:lvlText w:val="%4."/>
      <w:lvlJc w:val="left"/>
      <w:pPr>
        <w:ind w:left="2316" w:hanging="420"/>
      </w:pPr>
    </w:lvl>
    <w:lvl w:ilvl="4" w:tplc="04090019" w:tentative="1">
      <w:start w:val="1"/>
      <w:numFmt w:val="lowerLetter"/>
      <w:lvlText w:val="%5)"/>
      <w:lvlJc w:val="left"/>
      <w:pPr>
        <w:ind w:left="2736" w:hanging="420"/>
      </w:pPr>
    </w:lvl>
    <w:lvl w:ilvl="5" w:tplc="0409001B" w:tentative="1">
      <w:start w:val="1"/>
      <w:numFmt w:val="lowerRoman"/>
      <w:lvlText w:val="%6."/>
      <w:lvlJc w:val="right"/>
      <w:pPr>
        <w:ind w:left="3156" w:hanging="420"/>
      </w:pPr>
    </w:lvl>
    <w:lvl w:ilvl="6" w:tplc="0409000F" w:tentative="1">
      <w:start w:val="1"/>
      <w:numFmt w:val="decimal"/>
      <w:lvlText w:val="%7."/>
      <w:lvlJc w:val="left"/>
      <w:pPr>
        <w:ind w:left="3576" w:hanging="420"/>
      </w:pPr>
    </w:lvl>
    <w:lvl w:ilvl="7" w:tplc="04090019" w:tentative="1">
      <w:start w:val="1"/>
      <w:numFmt w:val="lowerLetter"/>
      <w:lvlText w:val="%8)"/>
      <w:lvlJc w:val="left"/>
      <w:pPr>
        <w:ind w:left="3996" w:hanging="420"/>
      </w:pPr>
    </w:lvl>
    <w:lvl w:ilvl="8" w:tplc="0409001B" w:tentative="1">
      <w:start w:val="1"/>
      <w:numFmt w:val="lowerRoman"/>
      <w:lvlText w:val="%9."/>
      <w:lvlJc w:val="right"/>
      <w:pPr>
        <w:ind w:left="4416" w:hanging="420"/>
      </w:pPr>
    </w:lvl>
  </w:abstractNum>
  <w:abstractNum w:abstractNumId="2" w15:restartNumberingAfterBreak="0">
    <w:nsid w:val="57B04CC6"/>
    <w:multiLevelType w:val="hybridMultilevel"/>
    <w:tmpl w:val="8F924CD8"/>
    <w:lvl w:ilvl="0" w:tplc="1CF2E026">
      <w:start w:val="8"/>
      <w:numFmt w:val="japaneseCounting"/>
      <w:lvlText w:val="%1、"/>
      <w:lvlJc w:val="left"/>
      <w:pPr>
        <w:ind w:left="1356" w:hanging="720"/>
      </w:pPr>
      <w:rPr>
        <w:rFonts w:hint="default"/>
      </w:rPr>
    </w:lvl>
    <w:lvl w:ilvl="1" w:tplc="04090019" w:tentative="1">
      <w:start w:val="1"/>
      <w:numFmt w:val="lowerLetter"/>
      <w:lvlText w:val="%2)"/>
      <w:lvlJc w:val="left"/>
      <w:pPr>
        <w:ind w:left="1476" w:hanging="420"/>
      </w:pPr>
    </w:lvl>
    <w:lvl w:ilvl="2" w:tplc="0409001B" w:tentative="1">
      <w:start w:val="1"/>
      <w:numFmt w:val="lowerRoman"/>
      <w:lvlText w:val="%3."/>
      <w:lvlJc w:val="right"/>
      <w:pPr>
        <w:ind w:left="1896" w:hanging="420"/>
      </w:pPr>
    </w:lvl>
    <w:lvl w:ilvl="3" w:tplc="0409000F" w:tentative="1">
      <w:start w:val="1"/>
      <w:numFmt w:val="decimal"/>
      <w:lvlText w:val="%4."/>
      <w:lvlJc w:val="left"/>
      <w:pPr>
        <w:ind w:left="2316" w:hanging="420"/>
      </w:pPr>
    </w:lvl>
    <w:lvl w:ilvl="4" w:tplc="04090019" w:tentative="1">
      <w:start w:val="1"/>
      <w:numFmt w:val="lowerLetter"/>
      <w:lvlText w:val="%5)"/>
      <w:lvlJc w:val="left"/>
      <w:pPr>
        <w:ind w:left="2736" w:hanging="420"/>
      </w:pPr>
    </w:lvl>
    <w:lvl w:ilvl="5" w:tplc="0409001B" w:tentative="1">
      <w:start w:val="1"/>
      <w:numFmt w:val="lowerRoman"/>
      <w:lvlText w:val="%6."/>
      <w:lvlJc w:val="right"/>
      <w:pPr>
        <w:ind w:left="3156" w:hanging="420"/>
      </w:pPr>
    </w:lvl>
    <w:lvl w:ilvl="6" w:tplc="0409000F" w:tentative="1">
      <w:start w:val="1"/>
      <w:numFmt w:val="decimal"/>
      <w:lvlText w:val="%7."/>
      <w:lvlJc w:val="left"/>
      <w:pPr>
        <w:ind w:left="3576" w:hanging="420"/>
      </w:pPr>
    </w:lvl>
    <w:lvl w:ilvl="7" w:tplc="04090019" w:tentative="1">
      <w:start w:val="1"/>
      <w:numFmt w:val="lowerLetter"/>
      <w:lvlText w:val="%8)"/>
      <w:lvlJc w:val="left"/>
      <w:pPr>
        <w:ind w:left="3996" w:hanging="420"/>
      </w:pPr>
    </w:lvl>
    <w:lvl w:ilvl="8" w:tplc="0409001B" w:tentative="1">
      <w:start w:val="1"/>
      <w:numFmt w:val="lowerRoman"/>
      <w:lvlText w:val="%9."/>
      <w:lvlJc w:val="right"/>
      <w:pPr>
        <w:ind w:left="4416"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BED"/>
    <w:rsid w:val="00046FBD"/>
    <w:rsid w:val="00085FF8"/>
    <w:rsid w:val="000925E7"/>
    <w:rsid w:val="00126F63"/>
    <w:rsid w:val="001358B4"/>
    <w:rsid w:val="00147F62"/>
    <w:rsid w:val="0015426F"/>
    <w:rsid w:val="0018348D"/>
    <w:rsid w:val="001B2AD4"/>
    <w:rsid w:val="002136DD"/>
    <w:rsid w:val="002E218D"/>
    <w:rsid w:val="002F208D"/>
    <w:rsid w:val="0033021F"/>
    <w:rsid w:val="00336393"/>
    <w:rsid w:val="00375CC1"/>
    <w:rsid w:val="00380A74"/>
    <w:rsid w:val="0039082E"/>
    <w:rsid w:val="003B0058"/>
    <w:rsid w:val="003C76BC"/>
    <w:rsid w:val="00452860"/>
    <w:rsid w:val="00494309"/>
    <w:rsid w:val="004B383D"/>
    <w:rsid w:val="00580142"/>
    <w:rsid w:val="00594F24"/>
    <w:rsid w:val="00596ACF"/>
    <w:rsid w:val="005D1331"/>
    <w:rsid w:val="00601AEF"/>
    <w:rsid w:val="00616D0C"/>
    <w:rsid w:val="006434F6"/>
    <w:rsid w:val="00686C72"/>
    <w:rsid w:val="006D2976"/>
    <w:rsid w:val="006E16CF"/>
    <w:rsid w:val="007A4ACF"/>
    <w:rsid w:val="007D2E66"/>
    <w:rsid w:val="00807427"/>
    <w:rsid w:val="0081476A"/>
    <w:rsid w:val="00874203"/>
    <w:rsid w:val="008D4A76"/>
    <w:rsid w:val="00953471"/>
    <w:rsid w:val="009730B7"/>
    <w:rsid w:val="00987DBE"/>
    <w:rsid w:val="00996B14"/>
    <w:rsid w:val="009A4A67"/>
    <w:rsid w:val="00A40F8D"/>
    <w:rsid w:val="00A64178"/>
    <w:rsid w:val="00A92F96"/>
    <w:rsid w:val="00AF7CA4"/>
    <w:rsid w:val="00B01346"/>
    <w:rsid w:val="00B938DE"/>
    <w:rsid w:val="00BA493C"/>
    <w:rsid w:val="00BA4E56"/>
    <w:rsid w:val="00BB4BFA"/>
    <w:rsid w:val="00C50508"/>
    <w:rsid w:val="00C848E7"/>
    <w:rsid w:val="00C84BA1"/>
    <w:rsid w:val="00CA0BED"/>
    <w:rsid w:val="00CB08F1"/>
    <w:rsid w:val="00D37B4A"/>
    <w:rsid w:val="00D65D6D"/>
    <w:rsid w:val="00DC2FFB"/>
    <w:rsid w:val="00DE5E71"/>
    <w:rsid w:val="00E2400A"/>
    <w:rsid w:val="00E32A48"/>
    <w:rsid w:val="00E36E3E"/>
    <w:rsid w:val="00E37932"/>
    <w:rsid w:val="00EE624C"/>
    <w:rsid w:val="00F544B4"/>
    <w:rsid w:val="00FA21A5"/>
    <w:rsid w:val="00FA3CB8"/>
    <w:rsid w:val="00FE0161"/>
    <w:rsid w:val="0691441F"/>
    <w:rsid w:val="0C745029"/>
    <w:rsid w:val="0DF333BC"/>
    <w:rsid w:val="0F383DFA"/>
    <w:rsid w:val="113A1DBB"/>
    <w:rsid w:val="14FA3598"/>
    <w:rsid w:val="1F8316E1"/>
    <w:rsid w:val="234E092D"/>
    <w:rsid w:val="29EF1BFC"/>
    <w:rsid w:val="2E623851"/>
    <w:rsid w:val="3402659C"/>
    <w:rsid w:val="39D43BFD"/>
    <w:rsid w:val="3A3E0ED6"/>
    <w:rsid w:val="3CF44596"/>
    <w:rsid w:val="46E1641A"/>
    <w:rsid w:val="47432C38"/>
    <w:rsid w:val="4FE517BC"/>
    <w:rsid w:val="53831372"/>
    <w:rsid w:val="58B3641C"/>
    <w:rsid w:val="61053931"/>
    <w:rsid w:val="7C242368"/>
    <w:rsid w:val="7C312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ADB98"/>
  <w15:docId w15:val="{491B5DE6-6F74-4C1C-849B-24C7DCBFC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pPr>
      <w:spacing w:after="120"/>
    </w:p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b">
    <w:name w:val="Hyperlink"/>
    <w:basedOn w:val="a1"/>
    <w:uiPriority w:val="99"/>
    <w:semiHidden/>
    <w:unhideWhenUsed/>
    <w:qFormat/>
    <w:rPr>
      <w:color w:val="0000FF"/>
      <w:u w:val="single"/>
    </w:rPr>
  </w:style>
  <w:style w:type="character" w:customStyle="1" w:styleId="a9">
    <w:name w:val="页眉 字符"/>
    <w:basedOn w:val="a1"/>
    <w:link w:val="a8"/>
    <w:uiPriority w:val="99"/>
    <w:qFormat/>
    <w:rPr>
      <w:rFonts w:ascii="Times New Roman" w:eastAsia="宋体" w:hAnsi="Times New Roman" w:cs="Times New Roman"/>
      <w:sz w:val="18"/>
      <w:szCs w:val="18"/>
    </w:rPr>
  </w:style>
  <w:style w:type="character" w:customStyle="1" w:styleId="a7">
    <w:name w:val="页脚 字符"/>
    <w:basedOn w:val="a1"/>
    <w:link w:val="a6"/>
    <w:uiPriority w:val="99"/>
    <w:qFormat/>
    <w:rPr>
      <w:rFonts w:ascii="Times New Roman" w:eastAsia="宋体" w:hAnsi="Times New Roman" w:cs="Times New Roman"/>
      <w:sz w:val="18"/>
      <w:szCs w:val="18"/>
    </w:rPr>
  </w:style>
  <w:style w:type="paragraph" w:styleId="ac">
    <w:name w:val="List Paragraph"/>
    <w:basedOn w:val="a"/>
    <w:uiPriority w:val="34"/>
    <w:qFormat/>
    <w:pPr>
      <w:ind w:firstLineChars="200" w:firstLine="420"/>
    </w:pPr>
  </w:style>
  <w:style w:type="character" w:customStyle="1" w:styleId="a5">
    <w:name w:val="批注框文本 字符"/>
    <w:basedOn w:val="a1"/>
    <w:link w:val="a4"/>
    <w:uiPriority w:val="99"/>
    <w:semiHidden/>
    <w:qFormat/>
    <w:rPr>
      <w:rFonts w:ascii="Times New Roman" w:eastAsia="宋体" w:hAnsi="Times New Roman" w:cs="Times New Roman"/>
      <w:sz w:val="18"/>
      <w:szCs w:val="18"/>
    </w:rPr>
  </w:style>
  <w:style w:type="paragraph" w:customStyle="1" w:styleId="1">
    <w:name w:val="列出段落1"/>
    <w:basedOn w:val="a"/>
    <w:qFormat/>
    <w:pPr>
      <w:spacing w:line="360" w:lineRule="auto"/>
      <w:ind w:firstLineChars="200" w:firstLine="420"/>
    </w:pPr>
    <w:rPr>
      <w:rFonts w:ascii="Calibri" w:eastAsia="Adobe Gothic Std B" w:hAnsi="Calibri"/>
      <w:sz w:val="28"/>
      <w:szCs w:val="24"/>
    </w:rPr>
  </w:style>
  <w:style w:type="character" w:customStyle="1" w:styleId="Char">
    <w:name w:val="页眉 Char"/>
    <w:uiPriority w:val="99"/>
    <w:rsid w:val="00616D0C"/>
    <w:rPr>
      <w:sz w:val="18"/>
      <w:szCs w:val="18"/>
    </w:rPr>
  </w:style>
  <w:style w:type="character" w:customStyle="1" w:styleId="Char0">
    <w:name w:val="页脚 Char"/>
    <w:uiPriority w:val="99"/>
    <w:qFormat/>
    <w:rsid w:val="00616D0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797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06C8FF-A087-4742-91F2-889647ADA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3</Pages>
  <Words>188</Words>
  <Characters>1075</Characters>
  <Application>Microsoft Office Word</Application>
  <DocSecurity>0</DocSecurity>
  <Lines>8</Lines>
  <Paragraphs>2</Paragraphs>
  <ScaleCrop>false</ScaleCrop>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53</cp:revision>
  <cp:lastPrinted>2020-09-11T08:26:00Z</cp:lastPrinted>
  <dcterms:created xsi:type="dcterms:W3CDTF">2019-05-09T02:58:00Z</dcterms:created>
  <dcterms:modified xsi:type="dcterms:W3CDTF">2020-09-11T08:26:00Z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KSORubyTemplateID" linkTarget="0">
    <vt:lpwstr>6</vt:lpwstr>
  </property>
</Properties>
</file>